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56011FC6"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55767D">
        <w:rPr>
          <w:rFonts w:ascii="Arial" w:hAnsi="Arial"/>
          <w:b/>
          <w:i/>
          <w:noProof/>
          <w:sz w:val="28"/>
        </w:rPr>
        <w:t>6325</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A524B28"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B038C" w:rsidRPr="009B038C">
        <w:rPr>
          <w:rFonts w:ascii="Arial" w:hAnsi="Arial" w:cs="Arial"/>
          <w:bCs/>
          <w:lang w:val="en-US"/>
        </w:rPr>
        <w:t>TDD r</w:t>
      </w:r>
      <w:r w:rsidR="009A0687" w:rsidRPr="009B038C">
        <w:rPr>
          <w:rFonts w:ascii="Arial" w:hAnsi="Arial" w:cs="Arial"/>
          <w:bCs/>
          <w:lang w:val="en-US"/>
        </w:rPr>
        <w:t>epeater</w:t>
      </w:r>
      <w:r w:rsidR="009B038C">
        <w:rPr>
          <w:rFonts w:ascii="Arial" w:hAnsi="Arial" w:cs="Arial"/>
          <w:bCs/>
          <w:lang w:val="en-US"/>
        </w:rPr>
        <w:t xml:space="preserve"> synchronization assumptions</w:t>
      </w:r>
    </w:p>
    <w:p w14:paraId="7424431B" w14:textId="64E90A6E"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9A0687" w:rsidRPr="04D685F1">
        <w:rPr>
          <w:rFonts w:ascii="Arial" w:hAnsi="Arial" w:cs="Arial"/>
          <w:lang w:val="en-US"/>
        </w:rPr>
        <w:t>8.11.</w:t>
      </w:r>
      <w:r w:rsidR="009B038C">
        <w:rPr>
          <w:rFonts w:ascii="Arial" w:hAnsi="Arial" w:cs="Arial"/>
          <w:lang w:val="en-US"/>
        </w:rPr>
        <w:t>1</w:t>
      </w:r>
      <w:r w:rsidR="009A0687" w:rsidRPr="04D685F1">
        <w:rPr>
          <w:rFonts w:ascii="Arial" w:hAnsi="Arial" w:cs="Arial"/>
          <w:lang w:val="en-US"/>
        </w:rPr>
        <w:t>.</w:t>
      </w:r>
      <w:r w:rsidR="00FA7205">
        <w:rPr>
          <w:rFonts w:ascii="Arial" w:hAnsi="Arial" w:cs="Arial"/>
          <w:lang w:val="en-US"/>
        </w:rPr>
        <w:t>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0A1DB13D" w14:textId="503A8022" w:rsidR="003C1A1E" w:rsidRDefault="004E1DB4" w:rsidP="003C1A1E">
      <w:pPr>
        <w:tabs>
          <w:tab w:val="left" w:pos="7935"/>
        </w:tabs>
        <w:rPr>
          <w:lang w:val="en-US"/>
        </w:rPr>
      </w:pPr>
      <w:r>
        <w:rPr>
          <w:lang w:val="en-US"/>
        </w:rPr>
        <w:t>In</w:t>
      </w:r>
      <w:r w:rsidR="00A02C8A">
        <w:rPr>
          <w:lang w:val="en-US"/>
        </w:rPr>
        <w:t xml:space="preserve"> the WF document [1] for TDD repeaters, following was stated for repeater synchronization:</w:t>
      </w:r>
    </w:p>
    <w:p w14:paraId="1728F572" w14:textId="77777777" w:rsidR="00A02C8A" w:rsidRPr="00A02C8A" w:rsidRDefault="00A02C8A" w:rsidP="00A02C8A">
      <w:pPr>
        <w:pStyle w:val="ListParagraph"/>
        <w:numPr>
          <w:ilvl w:val="0"/>
          <w:numId w:val="39"/>
        </w:numPr>
        <w:tabs>
          <w:tab w:val="left" w:pos="7935"/>
        </w:tabs>
        <w:rPr>
          <w:i/>
          <w:iCs/>
          <w:lang w:val="en-US"/>
        </w:rPr>
      </w:pPr>
      <w:r w:rsidRPr="00A02C8A">
        <w:rPr>
          <w:i/>
          <w:iCs/>
          <w:lang w:val="en-US"/>
        </w:rPr>
        <w:t xml:space="preserve">RAN4 specify RF requirements based on the assumptions of TDD repeater has to synchronize to the gNB for TDD DL-UL pattern </w:t>
      </w:r>
    </w:p>
    <w:p w14:paraId="195CD847"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FFS whether dedicated requirements need to be specified for the sync with gNB</w:t>
      </w:r>
    </w:p>
    <w:p w14:paraId="19E1E8AC"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FFS the exact methods to achieve sync with gNB in repeater side, implementation based on solution not excluded;</w:t>
      </w:r>
    </w:p>
    <w:p w14:paraId="0AA7CFE6" w14:textId="77777777" w:rsidR="00A02C8A" w:rsidRPr="00A02C8A" w:rsidRDefault="00A02C8A" w:rsidP="00A02C8A">
      <w:pPr>
        <w:pStyle w:val="ListParagraph"/>
        <w:numPr>
          <w:ilvl w:val="1"/>
          <w:numId w:val="40"/>
        </w:numPr>
        <w:tabs>
          <w:tab w:val="left" w:pos="7935"/>
        </w:tabs>
        <w:rPr>
          <w:i/>
          <w:iCs/>
          <w:lang w:val="en-US"/>
        </w:rPr>
      </w:pPr>
      <w:r w:rsidRPr="00A02C8A">
        <w:rPr>
          <w:i/>
          <w:iCs/>
          <w:lang w:val="en-US"/>
        </w:rPr>
        <w:t>RAN4 should respect the WID scope, to focus the discussion which aligned with the WID</w:t>
      </w:r>
    </w:p>
    <w:p w14:paraId="5FC3F781" w14:textId="64F7DAA7" w:rsidR="00A02C8A" w:rsidRPr="00A02C8A" w:rsidRDefault="00A02C8A" w:rsidP="00A02C8A">
      <w:pPr>
        <w:tabs>
          <w:tab w:val="left" w:pos="7935"/>
        </w:tabs>
        <w:ind w:left="426"/>
        <w:rPr>
          <w:i/>
          <w:iCs/>
          <w:lang w:val="en-US"/>
        </w:rPr>
      </w:pPr>
      <w:r w:rsidRPr="00A02C8A">
        <w:rPr>
          <w:i/>
          <w:iCs/>
          <w:lang w:val="en-US"/>
        </w:rPr>
        <w:t xml:space="preserve">Note: The definition of “precise of synchronization between TDD repeater and the gNB for TDD DL-UL pattern” need to be further clarified in RAN4  </w:t>
      </w:r>
    </w:p>
    <w:p w14:paraId="66DBE5DF" w14:textId="32697426" w:rsidR="00097CC6" w:rsidRDefault="00A02C8A" w:rsidP="00904C26">
      <w:pPr>
        <w:tabs>
          <w:tab w:val="left" w:pos="7935"/>
        </w:tabs>
        <w:rPr>
          <w:lang w:val="en-US"/>
        </w:rPr>
      </w:pPr>
      <w:r>
        <w:rPr>
          <w:lang w:val="en-US"/>
        </w:rPr>
        <w:t>In this contribution we discuss the FFS points and provide proposals how to address these in RAN4.</w:t>
      </w:r>
    </w:p>
    <w:p w14:paraId="7F81FE14" w14:textId="7E5AED55" w:rsidR="002B29CD" w:rsidRPr="002B29CD" w:rsidRDefault="002B29CD" w:rsidP="002B29CD">
      <w:pPr>
        <w:pStyle w:val="Heading1"/>
        <w:numPr>
          <w:ilvl w:val="0"/>
          <w:numId w:val="19"/>
        </w:numPr>
        <w:rPr>
          <w:lang w:val="en-US"/>
        </w:rPr>
      </w:pPr>
      <w:r>
        <w:rPr>
          <w:lang w:val="en-US"/>
        </w:rPr>
        <w:t>Discussion</w:t>
      </w:r>
    </w:p>
    <w:p w14:paraId="29720A50" w14:textId="7F6330BD" w:rsidR="003C1A1E" w:rsidRDefault="00F12CF0" w:rsidP="003C1A1E">
      <w:pPr>
        <w:tabs>
          <w:tab w:val="left" w:pos="7935"/>
        </w:tabs>
        <w:rPr>
          <w:rFonts w:eastAsia="Batang"/>
          <w:lang w:eastAsia="ko-KR"/>
        </w:rPr>
      </w:pPr>
      <w:r>
        <w:rPr>
          <w:rFonts w:eastAsia="Batang"/>
          <w:lang w:eastAsia="ko-KR"/>
        </w:rPr>
        <w:t>We may assume that time synchronization of repeaters normally happens over the air. This would correspond to UE synchronization to DL signals broadcast by base stations. Initial synchronization searches for SSB signals and time-synchronizes to that of the candidate cell. SSB signals do not cover the whole channel BW and therefore the time accuracy will be limited. For UEs, there can be e.g. TRS signal configured enabling more accurate channel monitoring.</w:t>
      </w:r>
    </w:p>
    <w:p w14:paraId="1B51BA8C" w14:textId="55A62461" w:rsidR="00F12CF0" w:rsidRDefault="00F12CF0" w:rsidP="003C1A1E">
      <w:pPr>
        <w:tabs>
          <w:tab w:val="left" w:pos="7935"/>
        </w:tabs>
        <w:rPr>
          <w:rFonts w:eastAsia="Batang"/>
          <w:lang w:eastAsia="ko-KR"/>
        </w:rPr>
      </w:pPr>
      <w:r>
        <w:rPr>
          <w:rFonts w:eastAsia="Batang"/>
          <w:lang w:eastAsia="ko-KR"/>
        </w:rPr>
        <w:t xml:space="preserve">Considering the WID scope, RAN4 do not assume anything about the implementation how the repeater would acquire the frame/slot/symbol timing. The options mentioned above can be </w:t>
      </w:r>
      <w:r w:rsidR="00B1626C">
        <w:rPr>
          <w:rFonts w:eastAsia="Batang"/>
          <w:lang w:eastAsia="ko-KR"/>
        </w:rPr>
        <w:t>candidates,</w:t>
      </w:r>
      <w:r>
        <w:rPr>
          <w:rFonts w:eastAsia="Batang"/>
          <w:lang w:eastAsia="ko-KR"/>
        </w:rPr>
        <w:t xml:space="preserve"> but other implementation options may exist</w:t>
      </w:r>
      <w:r w:rsidR="00B1626C">
        <w:rPr>
          <w:rFonts w:eastAsia="Batang"/>
          <w:lang w:eastAsia="ko-KR"/>
        </w:rPr>
        <w:t>.</w:t>
      </w:r>
    </w:p>
    <w:p w14:paraId="1B2C37C4" w14:textId="0CF667A1" w:rsidR="00B1626C" w:rsidRPr="00B1626C" w:rsidRDefault="00B1626C" w:rsidP="003C1A1E">
      <w:pPr>
        <w:tabs>
          <w:tab w:val="left" w:pos="7935"/>
        </w:tabs>
        <w:rPr>
          <w:rFonts w:eastAsia="Batang"/>
          <w:b/>
          <w:bCs/>
          <w:lang w:eastAsia="ko-KR"/>
        </w:rPr>
      </w:pPr>
      <w:r w:rsidRPr="00B1626C">
        <w:rPr>
          <w:rFonts w:eastAsia="Batang"/>
          <w:b/>
          <w:bCs/>
          <w:lang w:eastAsia="ko-KR"/>
        </w:rPr>
        <w:t xml:space="preserve">Observation 1. There are multiple implementation options for frame/slot/symbol synchronization of the repeater, but </w:t>
      </w:r>
      <w:r>
        <w:rPr>
          <w:rFonts w:eastAsia="Batang"/>
          <w:b/>
          <w:bCs/>
          <w:lang w:eastAsia="ko-KR"/>
        </w:rPr>
        <w:t xml:space="preserve">the assumptions of the implementation </w:t>
      </w:r>
      <w:r w:rsidRPr="00B1626C">
        <w:rPr>
          <w:rFonts w:eastAsia="Batang"/>
          <w:b/>
          <w:bCs/>
          <w:lang w:eastAsia="ko-KR"/>
        </w:rPr>
        <w:t>are out of scope of the Rel.1</w:t>
      </w:r>
      <w:r w:rsidR="00D55EAF">
        <w:rPr>
          <w:rFonts w:eastAsia="Batang"/>
          <w:b/>
          <w:bCs/>
          <w:lang w:eastAsia="ko-KR"/>
        </w:rPr>
        <w:t>7</w:t>
      </w:r>
      <w:r w:rsidRPr="00B1626C">
        <w:rPr>
          <w:rFonts w:eastAsia="Batang"/>
          <w:b/>
          <w:bCs/>
          <w:lang w:eastAsia="ko-KR"/>
        </w:rPr>
        <w:t xml:space="preserve"> WI.</w:t>
      </w:r>
    </w:p>
    <w:p w14:paraId="5143C7CE" w14:textId="71FF4682" w:rsidR="00B1626C" w:rsidRDefault="00B1626C" w:rsidP="003C1A1E">
      <w:pPr>
        <w:tabs>
          <w:tab w:val="left" w:pos="7935"/>
        </w:tabs>
        <w:rPr>
          <w:rFonts w:eastAsia="Batang"/>
          <w:lang w:eastAsia="ko-KR"/>
        </w:rPr>
      </w:pPr>
      <w:r>
        <w:rPr>
          <w:rFonts w:eastAsia="Batang"/>
          <w:lang w:eastAsia="ko-KR"/>
        </w:rPr>
        <w:t xml:space="preserve">As for the timing accuracy, the timing of UL and DL signals within a repeater </w:t>
      </w:r>
      <w:r w:rsidR="00DF006C">
        <w:rPr>
          <w:rFonts w:eastAsia="Batang"/>
          <w:lang w:eastAsia="ko-KR"/>
        </w:rPr>
        <w:t xml:space="preserve">and what kind of margins there may be need, requires further study in RAN4. Based on estimated margins, one could assess what could be timing inaccuracies that can be </w:t>
      </w:r>
      <w:r w:rsidR="00BA2EF9">
        <w:rPr>
          <w:rFonts w:eastAsia="Batang"/>
          <w:lang w:eastAsia="ko-KR"/>
        </w:rPr>
        <w:t>tolerated considering the UL/DL switching and the available transient times based on the timing of the UL and DL within the repeater. More detailed discussion on the signal timing is in [3].</w:t>
      </w:r>
    </w:p>
    <w:p w14:paraId="6940D545" w14:textId="4989B6DA" w:rsidR="00BA2EF9" w:rsidRPr="00FF2929" w:rsidRDefault="00BA2EF9" w:rsidP="003C1A1E">
      <w:pPr>
        <w:tabs>
          <w:tab w:val="left" w:pos="7935"/>
        </w:tabs>
        <w:rPr>
          <w:rFonts w:eastAsia="Batang"/>
          <w:b/>
          <w:bCs/>
          <w:lang w:eastAsia="ko-KR"/>
        </w:rPr>
      </w:pPr>
      <w:r w:rsidRPr="00FF2929">
        <w:rPr>
          <w:rFonts w:eastAsia="Batang"/>
          <w:b/>
          <w:bCs/>
          <w:lang w:eastAsia="ko-KR"/>
        </w:rPr>
        <w:t>Observation 2. The frame/slot/symbol timing accuracy requirement should consider the available switching times of UL/DL signals.</w:t>
      </w:r>
    </w:p>
    <w:p w14:paraId="4338AF53" w14:textId="037278F3" w:rsidR="00BA2EF9" w:rsidRPr="001567BE" w:rsidRDefault="00BA2EF9" w:rsidP="003C1A1E">
      <w:pPr>
        <w:tabs>
          <w:tab w:val="left" w:pos="7935"/>
        </w:tabs>
        <w:rPr>
          <w:rFonts w:eastAsia="Batang"/>
          <w:b/>
          <w:bCs/>
          <w:lang w:eastAsia="ko-KR"/>
        </w:rPr>
      </w:pPr>
      <w:r w:rsidRPr="001567BE">
        <w:rPr>
          <w:rFonts w:eastAsia="Batang"/>
          <w:b/>
          <w:bCs/>
          <w:lang w:eastAsia="ko-KR"/>
        </w:rPr>
        <w:t>Proposal 1. RAN4 to consider UL/DL signal timing within a repeater in practical deployment scenarios</w:t>
      </w:r>
      <w:r w:rsidR="001567BE" w:rsidRPr="001567BE">
        <w:rPr>
          <w:rFonts w:eastAsia="Batang"/>
          <w:b/>
          <w:bCs/>
          <w:lang w:eastAsia="ko-KR"/>
        </w:rPr>
        <w:t xml:space="preserve"> when determining the inaccuracy that will be tolerated for frame/slot/symbol timing.</w:t>
      </w:r>
    </w:p>
    <w:p w14:paraId="7155418A" w14:textId="3DBB6515" w:rsidR="00B1626C" w:rsidRDefault="00B1626C" w:rsidP="003C1A1E">
      <w:pPr>
        <w:tabs>
          <w:tab w:val="left" w:pos="7935"/>
        </w:tabs>
        <w:rPr>
          <w:rFonts w:eastAsia="Batang"/>
          <w:lang w:eastAsia="ko-KR"/>
        </w:rPr>
      </w:pPr>
      <w:r>
        <w:rPr>
          <w:rFonts w:eastAsia="Batang"/>
          <w:lang w:eastAsia="ko-KR"/>
        </w:rPr>
        <w:t xml:space="preserve">UEs learn the TDD UL-DL pattern based on RRC configurations, either via SIB or dedicated signalling. </w:t>
      </w:r>
      <w:r w:rsidR="001567BE">
        <w:rPr>
          <w:rFonts w:eastAsia="Batang"/>
          <w:lang w:eastAsia="ko-KR"/>
        </w:rPr>
        <w:t>The same option would be available for repeaters although, like with acquiring the timing, it is out of Rel.1</w:t>
      </w:r>
      <w:r w:rsidR="00D55EAF">
        <w:rPr>
          <w:rFonts w:eastAsia="Batang"/>
          <w:lang w:eastAsia="ko-KR"/>
        </w:rPr>
        <w:t>7</w:t>
      </w:r>
      <w:r w:rsidR="001567BE">
        <w:rPr>
          <w:rFonts w:eastAsia="Batang"/>
          <w:lang w:eastAsia="ko-KR"/>
        </w:rPr>
        <w:t xml:space="preserve"> WI scope. RRC configured TDD patterns are basically static or at least semi-static allowing </w:t>
      </w:r>
      <w:r w:rsidR="00D55EAF">
        <w:rPr>
          <w:rFonts w:eastAsia="Batang"/>
          <w:lang w:eastAsia="ko-KR"/>
        </w:rPr>
        <w:t>semi-static UL/DL switching at the repeater.</w:t>
      </w:r>
      <w:r w:rsidR="00C71AFF">
        <w:rPr>
          <w:rFonts w:eastAsia="Batang"/>
          <w:lang w:eastAsia="ko-KR"/>
        </w:rPr>
        <w:t xml:space="preserve">  </w:t>
      </w:r>
    </w:p>
    <w:p w14:paraId="0E8F7E64" w14:textId="6B78CFD4" w:rsidR="001567BE" w:rsidRDefault="001567BE" w:rsidP="003C1A1E">
      <w:pPr>
        <w:tabs>
          <w:tab w:val="left" w:pos="7935"/>
        </w:tabs>
        <w:rPr>
          <w:rFonts w:eastAsia="Batang"/>
          <w:lang w:eastAsia="ko-KR"/>
        </w:rPr>
      </w:pPr>
      <w:r w:rsidRPr="4693CCFE">
        <w:rPr>
          <w:rFonts w:eastAsia="Batang"/>
          <w:lang w:eastAsia="ko-KR"/>
        </w:rPr>
        <w:t xml:space="preserve">Additional uncertainty </w:t>
      </w:r>
      <w:r w:rsidR="6CCEA714" w:rsidRPr="4693CCFE">
        <w:rPr>
          <w:rFonts w:eastAsia="Batang"/>
          <w:lang w:eastAsia="ko-KR"/>
        </w:rPr>
        <w:t xml:space="preserve">can be caused by </w:t>
      </w:r>
      <w:r w:rsidRPr="4693CCFE">
        <w:rPr>
          <w:rFonts w:eastAsia="Batang"/>
          <w:lang w:eastAsia="ko-KR"/>
        </w:rPr>
        <w:t>potential usage of dynamic slot configurations. With group common PDCCH, the serving base station may configure slots/symbols for UL or DL</w:t>
      </w:r>
      <w:r w:rsidR="00D55EAF" w:rsidRPr="4693CCFE">
        <w:rPr>
          <w:rFonts w:eastAsia="Batang"/>
          <w:lang w:eastAsia="ko-KR"/>
        </w:rPr>
        <w:t xml:space="preserve"> (slot format indication, SFI)</w:t>
      </w:r>
      <w:r w:rsidRPr="4693CCFE">
        <w:rPr>
          <w:rFonts w:eastAsia="Batang"/>
          <w:lang w:eastAsia="ko-KR"/>
        </w:rPr>
        <w:t>.</w:t>
      </w:r>
      <w:r w:rsidR="00D55EAF" w:rsidRPr="4693CCFE">
        <w:rPr>
          <w:rFonts w:eastAsia="Batang"/>
          <w:lang w:eastAsia="ko-KR"/>
        </w:rPr>
        <w:t xml:space="preserve"> To cope with control of UL/DL resource, the repeaters should have further capabilities to be able to react to more dynamic changes in the </w:t>
      </w:r>
      <w:r w:rsidR="00D55EAF" w:rsidRPr="4693CCFE">
        <w:rPr>
          <w:rFonts w:eastAsia="Batang"/>
          <w:lang w:eastAsia="ko-KR"/>
        </w:rPr>
        <w:lastRenderedPageBreak/>
        <w:t xml:space="preserve">UL/DL pattern. As the smart features are out of scope of Rel.17, </w:t>
      </w:r>
      <w:r w:rsidR="000C472C" w:rsidRPr="4693CCFE">
        <w:rPr>
          <w:rFonts w:eastAsia="Batang"/>
          <w:lang w:eastAsia="ko-KR"/>
        </w:rPr>
        <w:t xml:space="preserve">it is unlikely </w:t>
      </w:r>
      <w:r w:rsidR="00240493" w:rsidRPr="4693CCFE">
        <w:rPr>
          <w:rFonts w:eastAsia="Batang"/>
          <w:lang w:eastAsia="ko-KR"/>
        </w:rPr>
        <w:t xml:space="preserve">that </w:t>
      </w:r>
      <w:r w:rsidR="00F26FBD" w:rsidRPr="4693CCFE">
        <w:rPr>
          <w:rFonts w:eastAsia="Batang"/>
          <w:lang w:eastAsia="ko-KR"/>
        </w:rPr>
        <w:t xml:space="preserve">repeaters will </w:t>
      </w:r>
      <w:r w:rsidR="0090770D" w:rsidRPr="4693CCFE">
        <w:rPr>
          <w:rFonts w:eastAsia="Batang"/>
          <w:lang w:eastAsia="ko-KR"/>
        </w:rPr>
        <w:t>have baseband processing capabilities t</w:t>
      </w:r>
      <w:r w:rsidR="00BA521D" w:rsidRPr="4693CCFE">
        <w:rPr>
          <w:rFonts w:eastAsia="Batang"/>
          <w:lang w:eastAsia="ko-KR"/>
        </w:rPr>
        <w:t xml:space="preserve">o </w:t>
      </w:r>
      <w:r w:rsidR="00A634A6" w:rsidRPr="4693CCFE">
        <w:rPr>
          <w:rFonts w:eastAsia="Batang"/>
          <w:lang w:eastAsia="ko-KR"/>
        </w:rPr>
        <w:t xml:space="preserve">interpret this signaling, or at least </w:t>
      </w:r>
      <w:r w:rsidR="004A4BE2" w:rsidRPr="4693CCFE">
        <w:rPr>
          <w:rFonts w:eastAsia="Batang"/>
          <w:lang w:eastAsia="ko-KR"/>
        </w:rPr>
        <w:t>it should not be mandated</w:t>
      </w:r>
      <w:r w:rsidR="00B16430" w:rsidRPr="4693CCFE">
        <w:rPr>
          <w:rFonts w:eastAsia="Batang"/>
          <w:lang w:eastAsia="ko-KR"/>
        </w:rPr>
        <w:t xml:space="preserve">. </w:t>
      </w:r>
    </w:p>
    <w:p w14:paraId="1A47E9E6" w14:textId="7C962955" w:rsidR="00BB09A1" w:rsidRPr="00DE375A" w:rsidRDefault="00BB09A1" w:rsidP="003C1A1E">
      <w:pPr>
        <w:tabs>
          <w:tab w:val="left" w:pos="7935"/>
        </w:tabs>
        <w:rPr>
          <w:rFonts w:eastAsia="Batang"/>
          <w:b/>
          <w:bCs/>
          <w:lang w:eastAsia="ko-KR"/>
        </w:rPr>
      </w:pPr>
      <w:r w:rsidRPr="005E1B45">
        <w:rPr>
          <w:rFonts w:eastAsia="Batang"/>
          <w:b/>
          <w:bCs/>
          <w:lang w:eastAsia="ko-KR"/>
        </w:rPr>
        <w:t xml:space="preserve">Observation </w:t>
      </w:r>
      <w:r>
        <w:rPr>
          <w:rFonts w:eastAsia="Batang"/>
          <w:b/>
          <w:bCs/>
          <w:lang w:eastAsia="ko-KR"/>
        </w:rPr>
        <w:t>3</w:t>
      </w:r>
      <w:r w:rsidRPr="005E1B45">
        <w:rPr>
          <w:rFonts w:eastAsia="Batang"/>
          <w:b/>
          <w:bCs/>
          <w:lang w:eastAsia="ko-KR"/>
        </w:rPr>
        <w:t xml:space="preserve">. Base station may configure UL/DL resource with SFI which causes further requirements </w:t>
      </w:r>
      <w:r>
        <w:rPr>
          <w:rFonts w:eastAsia="Batang"/>
          <w:b/>
          <w:bCs/>
          <w:lang w:eastAsia="ko-KR"/>
        </w:rPr>
        <w:t>for</w:t>
      </w:r>
      <w:r w:rsidRPr="005E1B45">
        <w:rPr>
          <w:rFonts w:eastAsia="Batang"/>
          <w:b/>
          <w:bCs/>
          <w:lang w:eastAsia="ko-KR"/>
        </w:rPr>
        <w:t xml:space="preserve"> a repeater to follow the UL/DL patterns.</w:t>
      </w:r>
      <w:r w:rsidR="00240493">
        <w:rPr>
          <w:rFonts w:eastAsia="Batang"/>
          <w:b/>
          <w:bCs/>
          <w:lang w:eastAsia="ko-KR"/>
        </w:rPr>
        <w:t xml:space="preserve"> These requirements may be out-of-scope of rel-17 NR repeater work.</w:t>
      </w:r>
    </w:p>
    <w:p w14:paraId="5BABC78E" w14:textId="286C6DFB" w:rsidR="00F14877" w:rsidRDefault="00F14877" w:rsidP="003C1A1E">
      <w:pPr>
        <w:tabs>
          <w:tab w:val="left" w:pos="7935"/>
        </w:tabs>
        <w:rPr>
          <w:rFonts w:eastAsia="Batang"/>
          <w:lang w:eastAsia="ko-KR"/>
        </w:rPr>
      </w:pPr>
      <w:r>
        <w:rPr>
          <w:rFonts w:eastAsia="Batang"/>
          <w:lang w:eastAsia="ko-KR"/>
        </w:rPr>
        <w:t xml:space="preserve">Furthermore, </w:t>
      </w:r>
      <w:r w:rsidR="00D226C8">
        <w:rPr>
          <w:rFonts w:eastAsia="Batang"/>
          <w:lang w:eastAsia="ko-KR"/>
        </w:rPr>
        <w:t>dynamic configuration of UL/DL resources may result in cross-link interference</w:t>
      </w:r>
      <w:r w:rsidR="00414F7C">
        <w:rPr>
          <w:rFonts w:eastAsia="Batang"/>
          <w:lang w:eastAsia="ko-KR"/>
        </w:rPr>
        <w:t xml:space="preserve">. </w:t>
      </w:r>
      <w:r w:rsidR="0066784B">
        <w:rPr>
          <w:rFonts w:eastAsia="Batang"/>
          <w:lang w:eastAsia="ko-KR"/>
        </w:rPr>
        <w:t xml:space="preserve">Cross-link interference is manageable when it happens co-channel, i.e. the network causes interference to itself, but </w:t>
      </w:r>
      <w:r w:rsidR="00296A5A">
        <w:rPr>
          <w:rFonts w:eastAsia="Batang"/>
          <w:lang w:eastAsia="ko-KR"/>
        </w:rPr>
        <w:t xml:space="preserve">there is much less control over adjacent channel interference impacting other networks. RAN4 studied the impacts of adjacent channel cross-link interference in rel-16 </w:t>
      </w:r>
      <w:r w:rsidR="00A001E4">
        <w:rPr>
          <w:rFonts w:eastAsia="Batang"/>
          <w:lang w:eastAsia="ko-KR"/>
        </w:rPr>
        <w:t>and the results are documented in [4].</w:t>
      </w:r>
    </w:p>
    <w:p w14:paraId="2E8C1486" w14:textId="14C9F633" w:rsidR="00BC77DF" w:rsidRDefault="003314A0" w:rsidP="003C1A1E">
      <w:pPr>
        <w:tabs>
          <w:tab w:val="left" w:pos="7935"/>
        </w:tabs>
        <w:rPr>
          <w:rFonts w:eastAsia="Batang"/>
          <w:lang w:eastAsia="ko-KR"/>
        </w:rPr>
      </w:pPr>
      <w:r>
        <w:rPr>
          <w:rFonts w:eastAsia="Batang"/>
          <w:lang w:eastAsia="ko-KR"/>
        </w:rPr>
        <w:t xml:space="preserve">It can be seen that </w:t>
      </w:r>
      <w:r w:rsidR="001E396A">
        <w:rPr>
          <w:rFonts w:eastAsia="Batang"/>
          <w:lang w:eastAsia="ko-KR"/>
        </w:rPr>
        <w:t xml:space="preserve">adjacent channel interference may result in network performance </w:t>
      </w:r>
      <w:r w:rsidR="0073446D">
        <w:rPr>
          <w:rFonts w:eastAsia="Batang"/>
          <w:lang w:eastAsia="ko-KR"/>
        </w:rPr>
        <w:t>degradation</w:t>
      </w:r>
      <w:r w:rsidR="00F97A1A">
        <w:rPr>
          <w:rFonts w:eastAsia="Batang"/>
          <w:lang w:eastAsia="ko-KR"/>
        </w:rPr>
        <w:t>, and sets additional</w:t>
      </w:r>
      <w:r w:rsidR="005B039F">
        <w:rPr>
          <w:rFonts w:eastAsia="Batang"/>
          <w:lang w:eastAsia="ko-KR"/>
        </w:rPr>
        <w:t xml:space="preserve"> burden on network planning and deployment, which may need to consider more in detail also </w:t>
      </w:r>
      <w:r w:rsidR="007923ED">
        <w:rPr>
          <w:rFonts w:eastAsia="Batang"/>
          <w:lang w:eastAsia="ko-KR"/>
        </w:rPr>
        <w:t>other operators in the area</w:t>
      </w:r>
      <w:r w:rsidR="00516459">
        <w:rPr>
          <w:rFonts w:eastAsia="Batang"/>
          <w:lang w:eastAsia="ko-KR"/>
        </w:rPr>
        <w:t>.</w:t>
      </w:r>
      <w:r w:rsidR="00B72438">
        <w:rPr>
          <w:rFonts w:eastAsia="Batang"/>
          <w:lang w:eastAsia="ko-KR"/>
        </w:rPr>
        <w:t xml:space="preserve"> </w:t>
      </w:r>
      <w:r w:rsidR="00BC77DF">
        <w:rPr>
          <w:rFonts w:eastAsia="Batang"/>
          <w:lang w:eastAsia="ko-KR"/>
        </w:rPr>
        <w:t xml:space="preserve">It is also useful to note that current </w:t>
      </w:r>
      <w:r w:rsidR="002C06A2">
        <w:rPr>
          <w:rFonts w:eastAsia="Batang"/>
          <w:lang w:eastAsia="ko-KR"/>
        </w:rPr>
        <w:t xml:space="preserve">NR TDD BS requirements </w:t>
      </w:r>
      <w:r w:rsidR="00D439EC">
        <w:rPr>
          <w:rFonts w:eastAsia="Batang"/>
          <w:lang w:eastAsia="ko-KR"/>
        </w:rPr>
        <w:t xml:space="preserve">have been derived </w:t>
      </w:r>
      <w:r w:rsidR="007D02F4">
        <w:rPr>
          <w:rFonts w:eastAsia="Batang"/>
          <w:lang w:eastAsia="ko-KR"/>
        </w:rPr>
        <w:t>assuming that the network is synch</w:t>
      </w:r>
      <w:r w:rsidR="002C06A2">
        <w:rPr>
          <w:rFonts w:eastAsia="Batang"/>
          <w:lang w:eastAsia="ko-KR"/>
        </w:rPr>
        <w:t xml:space="preserve">ronized. Therefore, </w:t>
      </w:r>
      <w:r w:rsidR="002075E5">
        <w:rPr>
          <w:rFonts w:eastAsia="Batang"/>
          <w:lang w:eastAsia="ko-KR"/>
        </w:rPr>
        <w:t>it would be challenging to</w:t>
      </w:r>
      <w:r w:rsidR="00DE4A35">
        <w:rPr>
          <w:rFonts w:eastAsia="Batang"/>
          <w:lang w:eastAsia="ko-KR"/>
        </w:rPr>
        <w:t xml:space="preserve"> consider both re-using </w:t>
      </w:r>
      <w:r w:rsidR="00B62589">
        <w:rPr>
          <w:rFonts w:eastAsia="Batang"/>
          <w:lang w:eastAsia="ko-KR"/>
        </w:rPr>
        <w:t xml:space="preserve">emission requirements and </w:t>
      </w:r>
      <w:r w:rsidR="00410E3F">
        <w:rPr>
          <w:rFonts w:eastAsia="Batang"/>
          <w:lang w:eastAsia="ko-KR"/>
        </w:rPr>
        <w:t xml:space="preserve">making sure that </w:t>
      </w:r>
      <w:r w:rsidR="0076761C">
        <w:rPr>
          <w:rFonts w:eastAsia="Batang"/>
          <w:lang w:eastAsia="ko-KR"/>
        </w:rPr>
        <w:t xml:space="preserve">dynamic resource allocation does not cause interference issues. The straightforward </w:t>
      </w:r>
      <w:r w:rsidR="00C070FF">
        <w:rPr>
          <w:rFonts w:eastAsia="Batang"/>
          <w:lang w:eastAsia="ko-KR"/>
        </w:rPr>
        <w:t>way t</w:t>
      </w:r>
      <w:r w:rsidR="0012296C">
        <w:rPr>
          <w:rFonts w:eastAsia="Batang"/>
          <w:lang w:eastAsia="ko-KR"/>
        </w:rPr>
        <w:t xml:space="preserve">o avoid </w:t>
      </w:r>
      <w:r w:rsidR="00981597">
        <w:rPr>
          <w:rFonts w:eastAsia="Batang"/>
          <w:lang w:eastAsia="ko-KR"/>
        </w:rPr>
        <w:t xml:space="preserve">these issues </w:t>
      </w:r>
      <w:r w:rsidR="007735BC">
        <w:rPr>
          <w:rFonts w:eastAsia="Batang"/>
          <w:lang w:eastAsia="ko-KR"/>
        </w:rPr>
        <w:t xml:space="preserve">together with the </w:t>
      </w:r>
      <w:r w:rsidR="003717E6">
        <w:rPr>
          <w:rFonts w:eastAsia="Batang"/>
          <w:lang w:eastAsia="ko-KR"/>
        </w:rPr>
        <w:t xml:space="preserve">more </w:t>
      </w:r>
      <w:r w:rsidR="007735BC">
        <w:rPr>
          <w:rFonts w:eastAsia="Batang"/>
          <w:lang w:eastAsia="ko-KR"/>
        </w:rPr>
        <w:t>compl</w:t>
      </w:r>
      <w:r w:rsidR="003717E6">
        <w:rPr>
          <w:rFonts w:eastAsia="Batang"/>
          <w:lang w:eastAsia="ko-KR"/>
        </w:rPr>
        <w:t>ex</w:t>
      </w:r>
      <w:r w:rsidR="007735BC">
        <w:rPr>
          <w:rFonts w:eastAsia="Batang"/>
          <w:lang w:eastAsia="ko-KR"/>
        </w:rPr>
        <w:t xml:space="preserve"> UL/DL </w:t>
      </w:r>
      <w:r w:rsidR="003717E6">
        <w:rPr>
          <w:rFonts w:eastAsia="Batang"/>
          <w:lang w:eastAsia="ko-KR"/>
        </w:rPr>
        <w:t xml:space="preserve">configuration </w:t>
      </w:r>
      <w:r w:rsidR="00F05D07">
        <w:rPr>
          <w:rFonts w:eastAsia="Batang"/>
          <w:lang w:eastAsia="ko-KR"/>
        </w:rPr>
        <w:t xml:space="preserve">of repeater </w:t>
      </w:r>
      <w:r w:rsidR="00981597">
        <w:rPr>
          <w:rFonts w:eastAsia="Batang"/>
          <w:lang w:eastAsia="ko-KR"/>
        </w:rPr>
        <w:t xml:space="preserve">is to </w:t>
      </w:r>
      <w:r w:rsidR="00F05D07">
        <w:rPr>
          <w:rFonts w:eastAsia="Batang"/>
          <w:lang w:eastAsia="ko-KR"/>
        </w:rPr>
        <w:t>leave dynamic TDD out of scope of the NR repeater work.</w:t>
      </w:r>
    </w:p>
    <w:p w14:paraId="111E87F6" w14:textId="0EBFE548" w:rsidR="00D55EAF" w:rsidRPr="00D55EAF" w:rsidRDefault="00D55EAF" w:rsidP="003C1A1E">
      <w:pPr>
        <w:tabs>
          <w:tab w:val="left" w:pos="7935"/>
        </w:tabs>
        <w:rPr>
          <w:rFonts w:eastAsia="Batang"/>
          <w:b/>
          <w:bCs/>
          <w:lang w:eastAsia="ko-KR"/>
        </w:rPr>
      </w:pPr>
      <w:r w:rsidRPr="00D55EAF">
        <w:rPr>
          <w:rFonts w:eastAsia="Batang"/>
          <w:b/>
          <w:bCs/>
          <w:lang w:eastAsia="ko-KR"/>
        </w:rPr>
        <w:t xml:space="preserve">Proposal 2. </w:t>
      </w:r>
      <w:r w:rsidR="00B16430">
        <w:rPr>
          <w:rFonts w:eastAsia="Batang"/>
          <w:b/>
          <w:bCs/>
          <w:lang w:eastAsia="ko-KR"/>
        </w:rPr>
        <w:t>Dynamic UL/DL resource configuration should be out-of-scope of rel-17 NR repeaters work.</w:t>
      </w:r>
    </w:p>
    <w:p w14:paraId="222C08DD" w14:textId="77777777" w:rsidR="00D55EAF" w:rsidRPr="00B1626C" w:rsidRDefault="00D55EAF" w:rsidP="003C1A1E">
      <w:pPr>
        <w:tabs>
          <w:tab w:val="left" w:pos="7935"/>
        </w:tabs>
        <w:rPr>
          <w:rFonts w:eastAsia="Batang"/>
          <w:lang w:eastAsia="ko-KR"/>
        </w:rPr>
      </w:pPr>
    </w:p>
    <w:p w14:paraId="660DB402" w14:textId="40C59871" w:rsidR="002B29CD" w:rsidRPr="002B29CD" w:rsidRDefault="002B29CD" w:rsidP="002B29CD">
      <w:pPr>
        <w:pStyle w:val="Heading1"/>
        <w:numPr>
          <w:ilvl w:val="0"/>
          <w:numId w:val="19"/>
        </w:numPr>
        <w:rPr>
          <w:lang w:val="en-US"/>
        </w:rPr>
      </w:pPr>
      <w:r>
        <w:rPr>
          <w:lang w:val="en-US"/>
        </w:rPr>
        <w:t>Conclusion</w:t>
      </w:r>
    </w:p>
    <w:p w14:paraId="0D0408FE" w14:textId="63425704" w:rsidR="003C1A1E" w:rsidRDefault="00904C26" w:rsidP="003C1A1E">
      <w:pPr>
        <w:rPr>
          <w:lang w:val="en-US"/>
        </w:rPr>
      </w:pPr>
      <w:r w:rsidRPr="00F50CA4">
        <w:rPr>
          <w:lang w:val="en-US"/>
        </w:rPr>
        <w:t>In</w:t>
      </w:r>
      <w:r w:rsidR="004E1DB4">
        <w:rPr>
          <w:lang w:val="en-US"/>
        </w:rPr>
        <w:t xml:space="preserve"> this contribution</w:t>
      </w:r>
      <w:r w:rsidR="00D55EAF">
        <w:rPr>
          <w:lang w:val="en-US"/>
        </w:rPr>
        <w:t xml:space="preserve"> we have discussed issues </w:t>
      </w:r>
      <w:r w:rsidR="005E1B45">
        <w:rPr>
          <w:lang w:val="en-US"/>
        </w:rPr>
        <w:t xml:space="preserve">related to repeater synchronization </w:t>
      </w:r>
      <w:r w:rsidR="00D55EAF">
        <w:rPr>
          <w:lang w:val="en-US"/>
        </w:rPr>
        <w:t xml:space="preserve">that RAN4 should consider </w:t>
      </w:r>
      <w:r w:rsidR="005E1B45">
        <w:rPr>
          <w:lang w:val="en-US"/>
        </w:rPr>
        <w:t>while defining Rel.17 requirements for repeaters. We made following observations and concluded proposals below:</w:t>
      </w:r>
    </w:p>
    <w:p w14:paraId="28406089" w14:textId="77777777" w:rsidR="005E1B45" w:rsidRPr="00B1626C" w:rsidRDefault="005E1B45" w:rsidP="00FF2929">
      <w:pPr>
        <w:tabs>
          <w:tab w:val="left" w:pos="7935"/>
        </w:tabs>
        <w:spacing w:after="60"/>
        <w:rPr>
          <w:rFonts w:eastAsia="Batang"/>
          <w:b/>
          <w:bCs/>
          <w:lang w:eastAsia="ko-KR"/>
        </w:rPr>
      </w:pPr>
      <w:r w:rsidRPr="00B1626C">
        <w:rPr>
          <w:rFonts w:eastAsia="Batang"/>
          <w:b/>
          <w:bCs/>
          <w:lang w:eastAsia="ko-KR"/>
        </w:rPr>
        <w:t xml:space="preserve">Observation 1. There are multiple implementation options for frame/slot/symbol synchronization of the repeater, but </w:t>
      </w:r>
      <w:r>
        <w:rPr>
          <w:rFonts w:eastAsia="Batang"/>
          <w:b/>
          <w:bCs/>
          <w:lang w:eastAsia="ko-KR"/>
        </w:rPr>
        <w:t xml:space="preserve">the assumptions of the implementation </w:t>
      </w:r>
      <w:r w:rsidRPr="00B1626C">
        <w:rPr>
          <w:rFonts w:eastAsia="Batang"/>
          <w:b/>
          <w:bCs/>
          <w:lang w:eastAsia="ko-KR"/>
        </w:rPr>
        <w:t>are out of scope of the Rel.1</w:t>
      </w:r>
      <w:r>
        <w:rPr>
          <w:rFonts w:eastAsia="Batang"/>
          <w:b/>
          <w:bCs/>
          <w:lang w:eastAsia="ko-KR"/>
        </w:rPr>
        <w:t>7</w:t>
      </w:r>
      <w:r w:rsidRPr="00B1626C">
        <w:rPr>
          <w:rFonts w:eastAsia="Batang"/>
          <w:b/>
          <w:bCs/>
          <w:lang w:eastAsia="ko-KR"/>
        </w:rPr>
        <w:t xml:space="preserve"> WI.</w:t>
      </w:r>
    </w:p>
    <w:p w14:paraId="1C2BC7C8" w14:textId="77777777" w:rsidR="00FF2929" w:rsidRPr="00FF2929" w:rsidRDefault="00FF2929" w:rsidP="00FF2929">
      <w:pPr>
        <w:tabs>
          <w:tab w:val="left" w:pos="7935"/>
        </w:tabs>
        <w:spacing w:after="60"/>
        <w:rPr>
          <w:rFonts w:eastAsia="Batang"/>
          <w:b/>
          <w:bCs/>
          <w:lang w:eastAsia="ko-KR"/>
        </w:rPr>
      </w:pPr>
      <w:r w:rsidRPr="00FF2929">
        <w:rPr>
          <w:rFonts w:eastAsia="Batang"/>
          <w:b/>
          <w:bCs/>
          <w:lang w:eastAsia="ko-KR"/>
        </w:rPr>
        <w:t>Observation 2. The frame/slot/symbol timing accuracy requirement should consider the available switching times of UL/DL signals.</w:t>
      </w:r>
    </w:p>
    <w:p w14:paraId="2A8EEC6F" w14:textId="4A2B1A7B" w:rsidR="005E1B45" w:rsidRPr="005E1B45" w:rsidRDefault="005E1B45" w:rsidP="00FF2929">
      <w:pPr>
        <w:tabs>
          <w:tab w:val="left" w:pos="7935"/>
        </w:tabs>
        <w:spacing w:after="360"/>
        <w:rPr>
          <w:rFonts w:eastAsia="Batang"/>
          <w:b/>
          <w:bCs/>
          <w:lang w:eastAsia="ko-KR"/>
        </w:rPr>
      </w:pPr>
      <w:r w:rsidRPr="005E1B45">
        <w:rPr>
          <w:rFonts w:eastAsia="Batang"/>
          <w:b/>
          <w:bCs/>
          <w:lang w:eastAsia="ko-KR"/>
        </w:rPr>
        <w:t xml:space="preserve">Observation </w:t>
      </w:r>
      <w:r w:rsidR="00FF2929">
        <w:rPr>
          <w:rFonts w:eastAsia="Batang"/>
          <w:b/>
          <w:bCs/>
          <w:lang w:eastAsia="ko-KR"/>
        </w:rPr>
        <w:t>3</w:t>
      </w:r>
      <w:r w:rsidRPr="005E1B45">
        <w:rPr>
          <w:rFonts w:eastAsia="Batang"/>
          <w:b/>
          <w:bCs/>
          <w:lang w:eastAsia="ko-KR"/>
        </w:rPr>
        <w:t xml:space="preserve">. Base station may configure UL/DL resource with SFI which causes further requirements </w:t>
      </w:r>
      <w:r w:rsidR="00FF2929">
        <w:rPr>
          <w:rFonts w:eastAsia="Batang"/>
          <w:b/>
          <w:bCs/>
          <w:lang w:eastAsia="ko-KR"/>
        </w:rPr>
        <w:t xml:space="preserve">for </w:t>
      </w:r>
      <w:r w:rsidRPr="005E1B45">
        <w:rPr>
          <w:rFonts w:eastAsia="Batang"/>
          <w:b/>
          <w:bCs/>
          <w:lang w:eastAsia="ko-KR"/>
        </w:rPr>
        <w:t>a repeater to follow the UL/DL patterns.</w:t>
      </w:r>
    </w:p>
    <w:p w14:paraId="5784D65A" w14:textId="77777777" w:rsidR="005E1B45" w:rsidRPr="001567BE" w:rsidRDefault="005E1B45" w:rsidP="00FF2929">
      <w:pPr>
        <w:tabs>
          <w:tab w:val="left" w:pos="7935"/>
        </w:tabs>
        <w:spacing w:after="60"/>
        <w:rPr>
          <w:rFonts w:eastAsia="Batang"/>
          <w:b/>
          <w:bCs/>
          <w:lang w:eastAsia="ko-KR"/>
        </w:rPr>
      </w:pPr>
      <w:r w:rsidRPr="001567BE">
        <w:rPr>
          <w:rFonts w:eastAsia="Batang"/>
          <w:b/>
          <w:bCs/>
          <w:lang w:eastAsia="ko-KR"/>
        </w:rPr>
        <w:t>Proposal 1. RAN4 to consider UL/DL signal timing within a repeater in practical deployment scenarios when determining the inaccuracy that will be tolerated for frame/slot/symbol timing.</w:t>
      </w:r>
    </w:p>
    <w:p w14:paraId="50BAB230" w14:textId="77777777" w:rsidR="005E1B45" w:rsidRPr="00D55EAF" w:rsidRDefault="005E1B45" w:rsidP="005E1B45">
      <w:pPr>
        <w:tabs>
          <w:tab w:val="left" w:pos="7935"/>
        </w:tabs>
        <w:rPr>
          <w:rFonts w:eastAsia="Batang"/>
          <w:b/>
          <w:bCs/>
          <w:lang w:eastAsia="ko-KR"/>
        </w:rPr>
      </w:pPr>
      <w:r w:rsidRPr="00D55EAF">
        <w:rPr>
          <w:rFonts w:eastAsia="Batang"/>
          <w:b/>
          <w:bCs/>
          <w:lang w:eastAsia="ko-KR"/>
        </w:rPr>
        <w:t>Proposal 2. RAN4 should discuss to what degree Rel.17 repeaters would support semi-static and dynamic configurations of the UL/DL resources.</w:t>
      </w:r>
    </w:p>
    <w:p w14:paraId="214129DF" w14:textId="0E0D73C1" w:rsidR="00DA56C4" w:rsidRPr="000B5DD5" w:rsidRDefault="00DA56C4" w:rsidP="00DA56C4">
      <w:pPr>
        <w:tabs>
          <w:tab w:val="left" w:pos="7935"/>
        </w:tabs>
        <w:rPr>
          <w:rFonts w:eastAsia="Batang"/>
          <w:b/>
          <w:bCs/>
          <w:lang w:eastAsia="ko-KR"/>
        </w:rPr>
      </w:pPr>
    </w:p>
    <w:p w14:paraId="00F116C1" w14:textId="77777777" w:rsidR="00904C26" w:rsidRDefault="00904C26" w:rsidP="00904C26">
      <w:pPr>
        <w:pStyle w:val="Heading1"/>
        <w:ind w:left="0" w:firstLine="0"/>
        <w:rPr>
          <w:lang w:val="en-US"/>
        </w:rPr>
      </w:pPr>
      <w:r w:rsidRPr="00A51BCB">
        <w:rPr>
          <w:lang w:val="en-US"/>
        </w:rPr>
        <w:t>References</w:t>
      </w:r>
    </w:p>
    <w:p w14:paraId="15F15B3B" w14:textId="5B668C17" w:rsidR="00904C26" w:rsidRPr="00A02C8A" w:rsidRDefault="00C76C2F" w:rsidP="00B16430">
      <w:pPr>
        <w:pStyle w:val="EX"/>
        <w:numPr>
          <w:ilvl w:val="0"/>
          <w:numId w:val="14"/>
        </w:numPr>
        <w:tabs>
          <w:tab w:val="clear" w:pos="720"/>
        </w:tabs>
        <w:overflowPunct/>
        <w:autoSpaceDE/>
        <w:autoSpaceDN/>
        <w:adjustRightInd/>
        <w:ind w:left="0" w:firstLine="0"/>
        <w:textAlignment w:val="auto"/>
      </w:pPr>
      <w:hyperlink r:id="rId13" w:history="1">
        <w:r w:rsidR="00097CC6" w:rsidRPr="00A02C8A">
          <w:rPr>
            <w:rStyle w:val="Hyperlink"/>
          </w:rPr>
          <w:t>R4-2</w:t>
        </w:r>
        <w:bookmarkEnd w:id="0"/>
        <w:r w:rsidR="00A02C8A" w:rsidRPr="00A02C8A">
          <w:rPr>
            <w:rStyle w:val="Hyperlink"/>
          </w:rPr>
          <w:t>103999</w:t>
        </w:r>
      </w:hyperlink>
      <w:r w:rsidR="00A02C8A">
        <w:t xml:space="preserve">, </w:t>
      </w:r>
      <w:r w:rsidR="00A02C8A" w:rsidRPr="00A02C8A">
        <w:rPr>
          <w:i/>
          <w:iCs/>
        </w:rPr>
        <w:t>WF for TDD repeater</w:t>
      </w:r>
    </w:p>
    <w:bookmarkStart w:id="1" w:name="_Ref67746720"/>
    <w:bookmarkStart w:id="2" w:name="_Ref67692346"/>
    <w:bookmarkStart w:id="3" w:name="_Ref66807513"/>
    <w:bookmarkStart w:id="4" w:name="_Ref67499305"/>
    <w:p w14:paraId="081926A0" w14:textId="0B8A8D64" w:rsidR="00A02C8A" w:rsidRPr="00BA2EF9" w:rsidRDefault="00A02C8A" w:rsidP="00A02C8A">
      <w:pPr>
        <w:pStyle w:val="EX"/>
        <w:numPr>
          <w:ilvl w:val="0"/>
          <w:numId w:val="14"/>
        </w:numPr>
        <w:tabs>
          <w:tab w:val="clear" w:pos="720"/>
        </w:tabs>
        <w:overflowPunct/>
        <w:autoSpaceDE/>
        <w:autoSpaceDN/>
        <w:adjustRightInd/>
        <w:ind w:left="0" w:firstLine="0"/>
        <w:textAlignment w:val="auto"/>
      </w:pPr>
      <w:r>
        <w:fldChar w:fldCharType="begin"/>
      </w:r>
      <w:r>
        <w:instrText xml:space="preserve"> HYPERLINK "https://www.3gpp.org/ftp/tsg_ran/WG4_Radio/TSGR4_98_e/Docs/R4-2103882.zip" </w:instrText>
      </w:r>
      <w:r>
        <w:fldChar w:fldCharType="separate"/>
      </w:r>
      <w:r w:rsidRPr="00097CC6">
        <w:rPr>
          <w:rStyle w:val="Hyperlink"/>
        </w:rPr>
        <w:t>R</w:t>
      </w:r>
      <w:r>
        <w:rPr>
          <w:rStyle w:val="Hyperlink"/>
        </w:rPr>
        <w:t>4</w:t>
      </w:r>
      <w:r w:rsidRPr="00097CC6">
        <w:rPr>
          <w:rStyle w:val="Hyperlink"/>
        </w:rPr>
        <w:t>-2103882</w:t>
      </w:r>
      <w:r>
        <w:fldChar w:fldCharType="end"/>
      </w:r>
      <w:r w:rsidRPr="009A0687">
        <w:t xml:space="preserve">, </w:t>
      </w:r>
      <w:r w:rsidRPr="00097CC6">
        <w:rPr>
          <w:i/>
          <w:iCs/>
        </w:rPr>
        <w:t>WF for NR repeater RF requirements</w:t>
      </w:r>
      <w:bookmarkEnd w:id="1"/>
      <w:bookmarkEnd w:id="2"/>
      <w:bookmarkEnd w:id="3"/>
      <w:bookmarkEnd w:id="4"/>
    </w:p>
    <w:p w14:paraId="5D5EE4D5" w14:textId="0DBCC107" w:rsidR="003314A0" w:rsidRDefault="00BA2EF9" w:rsidP="003314A0">
      <w:pPr>
        <w:pStyle w:val="EX"/>
        <w:numPr>
          <w:ilvl w:val="0"/>
          <w:numId w:val="14"/>
        </w:numPr>
        <w:tabs>
          <w:tab w:val="clear" w:pos="720"/>
        </w:tabs>
        <w:overflowPunct/>
        <w:autoSpaceDE/>
        <w:autoSpaceDN/>
        <w:adjustRightInd/>
        <w:ind w:left="0" w:firstLine="0"/>
        <w:textAlignment w:val="auto"/>
      </w:pPr>
      <w:r>
        <w:t>R4</w:t>
      </w:r>
      <w:r w:rsidR="0055767D">
        <w:t>-</w:t>
      </w:r>
      <w:r>
        <w:t>21</w:t>
      </w:r>
      <w:r w:rsidR="0055767D">
        <w:t>06329</w:t>
      </w:r>
      <w:r>
        <w:t xml:space="preserve">, </w:t>
      </w:r>
      <w:r w:rsidRPr="00BA2EF9">
        <w:rPr>
          <w:i/>
          <w:iCs/>
        </w:rPr>
        <w:t>Repeater timing</w:t>
      </w:r>
      <w:r>
        <w:t>, Nokia, Nokia Shanghai Bell</w:t>
      </w:r>
    </w:p>
    <w:p w14:paraId="13ED0748" w14:textId="2499A100" w:rsidR="00A001E4" w:rsidRPr="00097CC6" w:rsidRDefault="009E4DFD" w:rsidP="003314A0">
      <w:pPr>
        <w:pStyle w:val="EX"/>
        <w:numPr>
          <w:ilvl w:val="0"/>
          <w:numId w:val="14"/>
        </w:numPr>
        <w:tabs>
          <w:tab w:val="clear" w:pos="720"/>
        </w:tabs>
        <w:overflowPunct/>
        <w:autoSpaceDE/>
        <w:autoSpaceDN/>
        <w:adjustRightInd/>
        <w:ind w:left="0" w:firstLine="0"/>
        <w:textAlignment w:val="auto"/>
      </w:pPr>
      <w:r w:rsidRPr="003314A0">
        <w:rPr>
          <w:rStyle w:val="normaltextrun"/>
          <w:color w:val="000000"/>
          <w:shd w:val="clear" w:color="auto" w:fill="FFFFFF"/>
        </w:rPr>
        <w:t>3GPP TR 38.828: Cross Link Interference (CLI) handling and Remote Interference Management (RIM) for NR (Release 16)</w:t>
      </w:r>
      <w:r w:rsidRPr="003314A0">
        <w:rPr>
          <w:rStyle w:val="eop"/>
          <w:color w:val="000000"/>
          <w:shd w:val="clear" w:color="auto" w:fill="FFFFFF"/>
        </w:rPr>
        <w:t> </w:t>
      </w:r>
    </w:p>
    <w:sectPr w:rsidR="00A001E4" w:rsidRPr="00097CC6"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3864D" w14:textId="77777777" w:rsidR="00C76C2F" w:rsidRDefault="00C76C2F">
      <w:r>
        <w:separator/>
      </w:r>
    </w:p>
    <w:p w14:paraId="44D41961" w14:textId="77777777" w:rsidR="00C76C2F" w:rsidRDefault="00C76C2F"/>
  </w:endnote>
  <w:endnote w:type="continuationSeparator" w:id="0">
    <w:p w14:paraId="4D74E025" w14:textId="77777777" w:rsidR="00C76C2F" w:rsidRDefault="00C76C2F">
      <w:r>
        <w:continuationSeparator/>
      </w:r>
    </w:p>
    <w:p w14:paraId="17C7B925" w14:textId="77777777" w:rsidR="00C76C2F" w:rsidRDefault="00C76C2F"/>
  </w:endnote>
  <w:endnote w:type="continuationNotice" w:id="1">
    <w:p w14:paraId="4E7D981E" w14:textId="77777777" w:rsidR="00C76C2F" w:rsidRDefault="00C76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B6189" w14:textId="77777777" w:rsidR="00C76C2F" w:rsidRDefault="00C76C2F">
      <w:r>
        <w:separator/>
      </w:r>
    </w:p>
    <w:p w14:paraId="75897D0A" w14:textId="77777777" w:rsidR="00C76C2F" w:rsidRDefault="00C76C2F"/>
  </w:footnote>
  <w:footnote w:type="continuationSeparator" w:id="0">
    <w:p w14:paraId="2025F27E" w14:textId="77777777" w:rsidR="00C76C2F" w:rsidRDefault="00C76C2F">
      <w:r>
        <w:continuationSeparator/>
      </w:r>
    </w:p>
    <w:p w14:paraId="6AD4998C" w14:textId="77777777" w:rsidR="00C76C2F" w:rsidRDefault="00C76C2F"/>
  </w:footnote>
  <w:footnote w:type="continuationNotice" w:id="1">
    <w:p w14:paraId="7BE9E5D1" w14:textId="77777777" w:rsidR="00C76C2F" w:rsidRDefault="00C76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C747C4"/>
    <w:multiLevelType w:val="hybridMultilevel"/>
    <w:tmpl w:val="CA76BF16"/>
    <w:lvl w:ilvl="0" w:tplc="040B0001">
      <w:start w:val="1"/>
      <w:numFmt w:val="bullet"/>
      <w:lvlText w:val=""/>
      <w:lvlJc w:val="left"/>
      <w:pPr>
        <w:ind w:left="720" w:hanging="360"/>
      </w:pPr>
      <w:rPr>
        <w:rFonts w:ascii="Symbol" w:hAnsi="Symbol" w:hint="default"/>
      </w:rPr>
    </w:lvl>
    <w:lvl w:ilvl="1" w:tplc="49FE12AC">
      <w:numFmt w:val="bullet"/>
      <w:lvlText w:val="-"/>
      <w:lvlJc w:val="left"/>
      <w:pPr>
        <w:ind w:left="1440" w:hanging="360"/>
      </w:pPr>
      <w:rPr>
        <w:rFonts w:ascii="Times New Roman" w:eastAsia="MS Mincho" w:hAnsi="Times New Roman"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71662F"/>
    <w:multiLevelType w:val="hybridMultilevel"/>
    <w:tmpl w:val="D9DEA5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1"/>
  </w:num>
  <w:num w:numId="3">
    <w:abstractNumId w:val="37"/>
  </w:num>
  <w:num w:numId="4">
    <w:abstractNumId w:val="8"/>
  </w:num>
  <w:num w:numId="5">
    <w:abstractNumId w:val="4"/>
  </w:num>
  <w:num w:numId="6">
    <w:abstractNumId w:val="36"/>
  </w:num>
  <w:num w:numId="7">
    <w:abstractNumId w:val="31"/>
  </w:num>
  <w:num w:numId="8">
    <w:abstractNumId w:val="34"/>
  </w:num>
  <w:num w:numId="9">
    <w:abstractNumId w:val="10"/>
  </w:num>
  <w:num w:numId="10">
    <w:abstractNumId w:val="26"/>
  </w:num>
  <w:num w:numId="11">
    <w:abstractNumId w:val="39"/>
  </w:num>
  <w:num w:numId="12">
    <w:abstractNumId w:val="17"/>
  </w:num>
  <w:num w:numId="13">
    <w:abstractNumId w:val="33"/>
  </w:num>
  <w:num w:numId="14">
    <w:abstractNumId w:val="28"/>
  </w:num>
  <w:num w:numId="15">
    <w:abstractNumId w:val="14"/>
  </w:num>
  <w:num w:numId="16">
    <w:abstractNumId w:val="7"/>
  </w:num>
  <w:num w:numId="17">
    <w:abstractNumId w:val="3"/>
  </w:num>
  <w:num w:numId="18">
    <w:abstractNumId w:val="0"/>
  </w:num>
  <w:num w:numId="19">
    <w:abstractNumId w:val="15"/>
  </w:num>
  <w:num w:numId="20">
    <w:abstractNumId w:val="6"/>
  </w:num>
  <w:num w:numId="21">
    <w:abstractNumId w:val="32"/>
  </w:num>
  <w:num w:numId="22">
    <w:abstractNumId w:val="18"/>
  </w:num>
  <w:num w:numId="23">
    <w:abstractNumId w:val="19"/>
  </w:num>
  <w:num w:numId="24">
    <w:abstractNumId w:val="22"/>
  </w:num>
  <w:num w:numId="25">
    <w:abstractNumId w:val="29"/>
  </w:num>
  <w:num w:numId="26">
    <w:abstractNumId w:val="20"/>
  </w:num>
  <w:num w:numId="27">
    <w:abstractNumId w:val="27"/>
  </w:num>
  <w:num w:numId="28">
    <w:abstractNumId w:val="30"/>
  </w:num>
  <w:num w:numId="29">
    <w:abstractNumId w:val="21"/>
  </w:num>
  <w:num w:numId="30">
    <w:abstractNumId w:val="5"/>
  </w:num>
  <w:num w:numId="31">
    <w:abstractNumId w:val="24"/>
  </w:num>
  <w:num w:numId="32">
    <w:abstractNumId w:val="16"/>
  </w:num>
  <w:num w:numId="33">
    <w:abstractNumId w:val="23"/>
  </w:num>
  <w:num w:numId="34">
    <w:abstractNumId w:val="35"/>
  </w:num>
  <w:num w:numId="35">
    <w:abstractNumId w:val="12"/>
  </w:num>
  <w:num w:numId="36">
    <w:abstractNumId w:val="2"/>
  </w:num>
  <w:num w:numId="37">
    <w:abstractNumId w:val="38"/>
  </w:num>
  <w:num w:numId="38">
    <w:abstractNumId w:val="13"/>
  </w:num>
  <w:num w:numId="39">
    <w:abstractNumId w:val="9"/>
  </w:num>
  <w:num w:numId="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472C"/>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296C"/>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553"/>
    <w:rsid w:val="0015160B"/>
    <w:rsid w:val="00152DFD"/>
    <w:rsid w:val="00153318"/>
    <w:rsid w:val="001538FF"/>
    <w:rsid w:val="00154A2B"/>
    <w:rsid w:val="001554F7"/>
    <w:rsid w:val="00156520"/>
    <w:rsid w:val="001567BE"/>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6A"/>
    <w:rsid w:val="001E3991"/>
    <w:rsid w:val="001E4BD5"/>
    <w:rsid w:val="001E5290"/>
    <w:rsid w:val="001E597F"/>
    <w:rsid w:val="001E60E9"/>
    <w:rsid w:val="001E6212"/>
    <w:rsid w:val="001F1445"/>
    <w:rsid w:val="001F14E8"/>
    <w:rsid w:val="001F2F76"/>
    <w:rsid w:val="001F35CA"/>
    <w:rsid w:val="001F38EF"/>
    <w:rsid w:val="001F570C"/>
    <w:rsid w:val="001F6253"/>
    <w:rsid w:val="001F6470"/>
    <w:rsid w:val="001F7466"/>
    <w:rsid w:val="001F75FA"/>
    <w:rsid w:val="001F7883"/>
    <w:rsid w:val="00200BF4"/>
    <w:rsid w:val="002015DB"/>
    <w:rsid w:val="0020181B"/>
    <w:rsid w:val="00202588"/>
    <w:rsid w:val="002048BD"/>
    <w:rsid w:val="00204949"/>
    <w:rsid w:val="00206699"/>
    <w:rsid w:val="00207358"/>
    <w:rsid w:val="00207525"/>
    <w:rsid w:val="002075E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0493"/>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03D"/>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96A5A"/>
    <w:rsid w:val="002A0C31"/>
    <w:rsid w:val="002A10A0"/>
    <w:rsid w:val="002A1618"/>
    <w:rsid w:val="002A3772"/>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06A2"/>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0C8F"/>
    <w:rsid w:val="002F1C19"/>
    <w:rsid w:val="002F44CC"/>
    <w:rsid w:val="002F4C27"/>
    <w:rsid w:val="002F61B6"/>
    <w:rsid w:val="002F638C"/>
    <w:rsid w:val="002F7CDE"/>
    <w:rsid w:val="00301251"/>
    <w:rsid w:val="00301372"/>
    <w:rsid w:val="00301A69"/>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0"/>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0309"/>
    <w:rsid w:val="003717E6"/>
    <w:rsid w:val="0037228F"/>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A1E"/>
    <w:rsid w:val="003C1F7D"/>
    <w:rsid w:val="003C2D3C"/>
    <w:rsid w:val="003C5327"/>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0E3F"/>
    <w:rsid w:val="00411CC1"/>
    <w:rsid w:val="00414F7C"/>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603C"/>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4BE2"/>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6459"/>
    <w:rsid w:val="0051764C"/>
    <w:rsid w:val="005209E5"/>
    <w:rsid w:val="00521E2F"/>
    <w:rsid w:val="005228EF"/>
    <w:rsid w:val="00523E57"/>
    <w:rsid w:val="005258E5"/>
    <w:rsid w:val="00526BAB"/>
    <w:rsid w:val="005335CB"/>
    <w:rsid w:val="00533987"/>
    <w:rsid w:val="00534124"/>
    <w:rsid w:val="00534E7A"/>
    <w:rsid w:val="00535F5C"/>
    <w:rsid w:val="00536691"/>
    <w:rsid w:val="005407C3"/>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5767D"/>
    <w:rsid w:val="0056188C"/>
    <w:rsid w:val="00563792"/>
    <w:rsid w:val="00563866"/>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07C1"/>
    <w:rsid w:val="005A25BB"/>
    <w:rsid w:val="005A2EE4"/>
    <w:rsid w:val="005A3367"/>
    <w:rsid w:val="005A7F8C"/>
    <w:rsid w:val="005B039F"/>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1B45"/>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84B"/>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2E18"/>
    <w:rsid w:val="00683BF1"/>
    <w:rsid w:val="0068483D"/>
    <w:rsid w:val="00685297"/>
    <w:rsid w:val="00686A4D"/>
    <w:rsid w:val="0068713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6D"/>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98"/>
    <w:rsid w:val="007543C1"/>
    <w:rsid w:val="007544A2"/>
    <w:rsid w:val="007554CF"/>
    <w:rsid w:val="007554F9"/>
    <w:rsid w:val="00756150"/>
    <w:rsid w:val="0075709B"/>
    <w:rsid w:val="00760483"/>
    <w:rsid w:val="00762A5E"/>
    <w:rsid w:val="007646E7"/>
    <w:rsid w:val="007654C9"/>
    <w:rsid w:val="00766AB5"/>
    <w:rsid w:val="00766D2F"/>
    <w:rsid w:val="0076761C"/>
    <w:rsid w:val="00767C24"/>
    <w:rsid w:val="007735BC"/>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23ED"/>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2F4"/>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2BC"/>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12D"/>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70D"/>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4EEB"/>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6031"/>
    <w:rsid w:val="00977B8C"/>
    <w:rsid w:val="0098108E"/>
    <w:rsid w:val="00981597"/>
    <w:rsid w:val="009837F8"/>
    <w:rsid w:val="009843D2"/>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038C"/>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4DFD"/>
    <w:rsid w:val="009E569A"/>
    <w:rsid w:val="009F2C45"/>
    <w:rsid w:val="009F31C8"/>
    <w:rsid w:val="009F4473"/>
    <w:rsid w:val="00A001E4"/>
    <w:rsid w:val="00A00FA6"/>
    <w:rsid w:val="00A014F1"/>
    <w:rsid w:val="00A02375"/>
    <w:rsid w:val="00A0242A"/>
    <w:rsid w:val="00A02C8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2A47"/>
    <w:rsid w:val="00A556ED"/>
    <w:rsid w:val="00A56A92"/>
    <w:rsid w:val="00A56DF1"/>
    <w:rsid w:val="00A57B8F"/>
    <w:rsid w:val="00A57D56"/>
    <w:rsid w:val="00A60E91"/>
    <w:rsid w:val="00A6162C"/>
    <w:rsid w:val="00A61883"/>
    <w:rsid w:val="00A634A6"/>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626C"/>
    <w:rsid w:val="00B16430"/>
    <w:rsid w:val="00B17615"/>
    <w:rsid w:val="00B20472"/>
    <w:rsid w:val="00B22C39"/>
    <w:rsid w:val="00B23157"/>
    <w:rsid w:val="00B232FC"/>
    <w:rsid w:val="00B24BD8"/>
    <w:rsid w:val="00B25A83"/>
    <w:rsid w:val="00B25B7A"/>
    <w:rsid w:val="00B26D65"/>
    <w:rsid w:val="00B27968"/>
    <w:rsid w:val="00B301BB"/>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2589"/>
    <w:rsid w:val="00B64C43"/>
    <w:rsid w:val="00B65A66"/>
    <w:rsid w:val="00B6758A"/>
    <w:rsid w:val="00B67A35"/>
    <w:rsid w:val="00B72438"/>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2EF9"/>
    <w:rsid w:val="00BA521D"/>
    <w:rsid w:val="00BA5272"/>
    <w:rsid w:val="00BA663C"/>
    <w:rsid w:val="00BB0462"/>
    <w:rsid w:val="00BB09A1"/>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C77DF"/>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0FF"/>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1AFF"/>
    <w:rsid w:val="00C725BD"/>
    <w:rsid w:val="00C73431"/>
    <w:rsid w:val="00C73694"/>
    <w:rsid w:val="00C763E6"/>
    <w:rsid w:val="00C76C2F"/>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26C8"/>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9EC"/>
    <w:rsid w:val="00D43CC7"/>
    <w:rsid w:val="00D46CC5"/>
    <w:rsid w:val="00D50107"/>
    <w:rsid w:val="00D5020D"/>
    <w:rsid w:val="00D5029D"/>
    <w:rsid w:val="00D5056C"/>
    <w:rsid w:val="00D507E7"/>
    <w:rsid w:val="00D50822"/>
    <w:rsid w:val="00D51B7B"/>
    <w:rsid w:val="00D53903"/>
    <w:rsid w:val="00D53B02"/>
    <w:rsid w:val="00D54341"/>
    <w:rsid w:val="00D55B84"/>
    <w:rsid w:val="00D55EAF"/>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2DA8"/>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75A"/>
    <w:rsid w:val="00DE3A43"/>
    <w:rsid w:val="00DE48AB"/>
    <w:rsid w:val="00DE4A35"/>
    <w:rsid w:val="00DE4C0D"/>
    <w:rsid w:val="00DE4FDB"/>
    <w:rsid w:val="00DE560B"/>
    <w:rsid w:val="00DE560E"/>
    <w:rsid w:val="00DF006C"/>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9EE"/>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5D07"/>
    <w:rsid w:val="00F06C3F"/>
    <w:rsid w:val="00F1074F"/>
    <w:rsid w:val="00F10A6C"/>
    <w:rsid w:val="00F11DC3"/>
    <w:rsid w:val="00F11E31"/>
    <w:rsid w:val="00F122CE"/>
    <w:rsid w:val="00F12CF0"/>
    <w:rsid w:val="00F12F1B"/>
    <w:rsid w:val="00F1449E"/>
    <w:rsid w:val="00F14877"/>
    <w:rsid w:val="00F148C1"/>
    <w:rsid w:val="00F14D7B"/>
    <w:rsid w:val="00F202E0"/>
    <w:rsid w:val="00F203ED"/>
    <w:rsid w:val="00F21600"/>
    <w:rsid w:val="00F21D38"/>
    <w:rsid w:val="00F21E22"/>
    <w:rsid w:val="00F22360"/>
    <w:rsid w:val="00F228EC"/>
    <w:rsid w:val="00F25920"/>
    <w:rsid w:val="00F25F42"/>
    <w:rsid w:val="00F26DE8"/>
    <w:rsid w:val="00F26FBD"/>
    <w:rsid w:val="00F27FF4"/>
    <w:rsid w:val="00F320AC"/>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A1A"/>
    <w:rsid w:val="00F97EDB"/>
    <w:rsid w:val="00FA156C"/>
    <w:rsid w:val="00FA21AB"/>
    <w:rsid w:val="00FA39B8"/>
    <w:rsid w:val="00FA3BB8"/>
    <w:rsid w:val="00FA5A34"/>
    <w:rsid w:val="00FA6224"/>
    <w:rsid w:val="00FA62BF"/>
    <w:rsid w:val="00FA6BDA"/>
    <w:rsid w:val="00FA7205"/>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929"/>
    <w:rsid w:val="00FF2A67"/>
    <w:rsid w:val="00FF3A57"/>
    <w:rsid w:val="00FF4CD2"/>
    <w:rsid w:val="00FF5167"/>
    <w:rsid w:val="00FF568F"/>
    <w:rsid w:val="03AFC053"/>
    <w:rsid w:val="04D685F1"/>
    <w:rsid w:val="0AE80AD1"/>
    <w:rsid w:val="19276CFE"/>
    <w:rsid w:val="366052F2"/>
    <w:rsid w:val="3F283470"/>
    <w:rsid w:val="4693CCFE"/>
    <w:rsid w:val="6CCEA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50CA3FA0-F893-46DB-A31E-0AD49F60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customStyle="1" w:styleId="normaltextrun">
    <w:name w:val="normaltextrun"/>
    <w:basedOn w:val="DefaultParagraphFont"/>
    <w:rsid w:val="009E4DFD"/>
  </w:style>
  <w:style w:type="character" w:customStyle="1" w:styleId="eop">
    <w:name w:val="eop"/>
    <w:basedOn w:val="DefaultParagraphFont"/>
    <w:rsid w:val="009E4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_e/Docs/R4-21039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5AIRPNAIUNRU-1328258698-2931</_dlc_DocId>
    <_dlc_DocIdUrl xmlns="71c5aaf6-e6ce-465b-b873-5148d2a4c105">
      <Url>https://nokia.sharepoint.com/sites/c5g/5gradio/_layouts/15/DocIdRedir.aspx?ID=5AIRPNAIUNRU-1328258698-2931</Url>
      <Description>5AIRPNAIUNRU-1328258698-2931</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2.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4.xml><?xml version="1.0" encoding="utf-8"?>
<ds:datastoreItem xmlns:ds="http://schemas.openxmlformats.org/officeDocument/2006/customXml" ds:itemID="{D3C52774-FCD8-44DF-8344-5D7A3C6F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6.xml><?xml version="1.0" encoding="utf-8"?>
<ds:datastoreItem xmlns:ds="http://schemas.openxmlformats.org/officeDocument/2006/customXml" ds:itemID="{8E66A034-5520-4D4B-BF47-988B67F7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921</Words>
  <Characters>5527</Characters>
  <Application>Microsoft Office Word</Application>
  <DocSecurity>0</DocSecurity>
  <Lines>46</Lines>
  <Paragraphs>12</Paragraphs>
  <ScaleCrop>false</ScaleCrop>
  <Company>ETSI-MCC</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60</cp:revision>
  <cp:lastPrinted>2013-03-22T23:57:00Z</cp:lastPrinted>
  <dcterms:created xsi:type="dcterms:W3CDTF">2021-03-31T21:17:00Z</dcterms:created>
  <dcterms:modified xsi:type="dcterms:W3CDTF">2021-04-02T09:34:00Z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a99b3e31-f639-4a13-98df-cffd272753ee</vt:lpwstr>
  </property>
</Properties>
</file>